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41"/>
      </w:tblGrid>
      <w:tr>
        <w:trPr>
          <w:trHeight w:val="156" w:hRule="atLeast"/>
        </w:trPr>
        <w:tc>
          <w:tcPr>
            <w:tcW w:w="9641" w:type="dxa"/>
            <w:tcBorders/>
          </w:tcPr>
          <w:tbl>
            <w:tblPr>
              <w:tblW w:w="9840" w:type="dxa"/>
              <w:jc w:val="left"/>
              <w:tblInd w:w="32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1" w:lastColumn="0" w:firstColumn="1" w:val="04a0" w:noHBand="0" w:noVBand="1"/>
            </w:tblPr>
            <w:tblGrid>
              <w:gridCol w:w="4407"/>
              <w:gridCol w:w="1263"/>
              <w:gridCol w:w="4170"/>
            </w:tblGrid>
            <w:tr>
              <w:trPr>
                <w:trHeight w:val="2268" w:hRule="atLeast"/>
              </w:trPr>
              <w:tc>
                <w:tcPr>
                  <w:tcW w:w="4407" w:type="dxa"/>
                  <w:tcBorders/>
                </w:tcPr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76" w:before="0" w:after="60"/>
                    <w:ind w:hanging="0" w:left="-108"/>
                    <w:jc w:val="center"/>
                    <w:outlineLvl w:val="1"/>
                    <w:rPr>
                      <w:rFonts w:eastAsia="" w:eastAsiaTheme="minorEastAsia"/>
                    </w:rPr>
                  </w:pPr>
                  <w:r>
                    <w:rPr>
                      <w:rFonts w:eastAsia="" w:eastAsiaTheme="minorEastAsia"/>
                      <w:lang w:val="en-US"/>
                    </w:rPr>
                    <w:t>C</w:t>
                  </w:r>
                  <w:r>
                    <w:rPr>
                      <w:rFonts w:eastAsia="" w:eastAsiaTheme="minorEastAsia"/>
                    </w:rPr>
                    <w:t>ОВЕТ</w:t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tabs>
                      <w:tab w:val="clear" w:pos="708"/>
                      <w:tab w:val="left" w:pos="1884" w:leader="none"/>
                    </w:tabs>
                    <w:spacing w:lineRule="auto" w:line="276" w:before="0" w:after="60"/>
                    <w:ind w:hanging="0" w:left="-108"/>
                    <w:jc w:val="center"/>
                    <w:outlineLvl w:val="1"/>
                    <w:rPr>
                      <w:rFonts w:eastAsia="" w:eastAsiaTheme="minorEastAsia"/>
                    </w:rPr>
                  </w:pPr>
                  <w:r>
                    <w:rPr>
                      <w:rFonts w:eastAsia="" w:eastAsiaTheme="minorEastAsia"/>
                    </w:rPr>
                    <w:t>ЧУВАШСКО-ДРОЖЖАНОВСКОГО СЕЛЬСКОГО ПОСЕЛЕНИЯ ДРОЖЖАНОВСКОГО</w:t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tabs>
                      <w:tab w:val="clear" w:pos="708"/>
                      <w:tab w:val="left" w:pos="1884" w:leader="none"/>
                    </w:tabs>
                    <w:spacing w:lineRule="auto" w:line="276" w:before="0" w:after="60"/>
                    <w:ind w:hanging="0" w:left="-108"/>
                    <w:jc w:val="center"/>
                    <w:outlineLvl w:val="1"/>
                    <w:rPr>
                      <w:rFonts w:eastAsia="" w:eastAsiaTheme="minorEastAsia"/>
                    </w:rPr>
                  </w:pPr>
                  <w:r>
                    <w:rPr>
                      <w:rFonts w:eastAsia="" w:eastAsiaTheme="minorEastAsia"/>
                    </w:rPr>
                    <w:t>МУНИЦИПАЛЬНОГО РАЙОНА</w:t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tabs>
                      <w:tab w:val="clear" w:pos="708"/>
                      <w:tab w:val="left" w:pos="1884" w:leader="none"/>
                    </w:tabs>
                    <w:spacing w:lineRule="auto" w:line="276" w:before="0" w:after="60"/>
                    <w:ind w:hanging="0" w:left="-108"/>
                    <w:jc w:val="center"/>
                    <w:outlineLvl w:val="1"/>
                    <w:rPr>
                      <w:rFonts w:eastAsia="" w:eastAsiaTheme="minorEastAsia"/>
                      <w:lang w:val="tt-RU"/>
                    </w:rPr>
                  </w:pPr>
                  <w:r>
                    <w:rPr>
                      <w:rFonts w:eastAsia="" w:eastAsiaTheme="minorEastAsia"/>
                    </w:rPr>
                    <w:t>РЕСПУБЛИКИ ТАТАРСТАН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eastAsia="" w:eastAsiaTheme="minorEastAsia"/>
                      <w:sz w:val="16"/>
                      <w:szCs w:val="16"/>
                      <w:lang w:val="tt-RU"/>
                    </w:rPr>
                  </w:pPr>
                  <w:r>
                    <w:rPr>
                      <w:rFonts w:eastAsia="" w:eastAsiaTheme="minorEastAsia"/>
                      <w:sz w:val="16"/>
                      <w:szCs w:val="16"/>
                    </w:rPr>
                    <w:t>Улица Октябрьская, дом 21а,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eastAsia="" w:eastAsiaTheme="minorEastAsia"/>
                      <w:sz w:val="16"/>
                      <w:szCs w:val="16"/>
                      <w:lang w:val="tt-RU"/>
                    </w:rPr>
                  </w:pPr>
                  <w:r>
                    <w:rPr>
                      <w:rFonts w:eastAsia="" w:eastAsiaTheme="minorEastAsia"/>
                      <w:sz w:val="16"/>
                      <w:szCs w:val="16"/>
                      <w:lang w:val="tt-RU"/>
                    </w:rPr>
                    <w:t>Село Чувашское Дроңңаное, 422485</w:t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tabs>
                      <w:tab w:val="clear" w:pos="708"/>
                      <w:tab w:val="left" w:pos="1884" w:leader="none"/>
                    </w:tabs>
                    <w:spacing w:lineRule="auto" w:line="276" w:before="0" w:after="60"/>
                    <w:ind w:hanging="0" w:left="-108"/>
                    <w:jc w:val="center"/>
                    <w:outlineLvl w:val="1"/>
                    <w:rPr>
                      <w:rFonts w:eastAsia="" w:eastAsiaTheme="minorEastAsia"/>
                      <w:lang w:val="tt-RU"/>
                    </w:rPr>
                  </w:pPr>
                  <w:r>
                    <w:rPr>
                      <w:rFonts w:eastAsia="" w:eastAsiaTheme="minorEastAsia"/>
                      <w:lang w:val="tt-RU"/>
                    </w:rPr>
                  </w:r>
                </w:p>
              </w:tc>
              <w:tc>
                <w:tcPr>
                  <w:tcW w:w="1263" w:type="dxa"/>
                  <w:tcBorders/>
                </w:tcPr>
                <w:p>
                  <w:pPr>
                    <w:pStyle w:val="Normal"/>
                    <w:spacing w:lineRule="auto" w:line="276"/>
                    <w:ind w:right="-108"/>
                    <w:jc w:val="center"/>
                    <w:rPr>
                      <w:rFonts w:eastAsia="" w:eastAsiaTheme="minorEastAsia"/>
                    </w:rPr>
                  </w:pPr>
                  <w:r>
                    <w:rPr>
                      <w:rFonts w:eastAsia="" w:eastAsiaTheme="minorEastAsia"/>
                    </w:rPr>
                  </w:r>
                </w:p>
                <w:p>
                  <w:pPr>
                    <w:pStyle w:val="Normal"/>
                    <w:spacing w:lineRule="auto" w:line="276"/>
                    <w:jc w:val="center"/>
                    <w:rPr>
                      <w:rFonts w:eastAsia="" w:eastAsiaTheme="minorEastAsia"/>
                      <w:color w:val="000000"/>
                    </w:rPr>
                  </w:pPr>
                  <w:r>
                    <w:rPr>
                      <w:rFonts w:eastAsia="" w:eastAsiaTheme="minorEastAsia"/>
                      <w:color w:val="000000"/>
                    </w:rPr>
                  </w:r>
                </w:p>
              </w:tc>
              <w:tc>
                <w:tcPr>
                  <w:tcW w:w="4170" w:type="dxa"/>
                  <w:tcBorders/>
                </w:tcPr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76" w:before="0" w:after="60"/>
                    <w:ind w:hanging="0" w:left="0" w:right="-108"/>
                    <w:jc w:val="center"/>
                    <w:outlineLvl w:val="1"/>
                    <w:rPr>
                      <w:rFonts w:eastAsia="" w:eastAsiaTheme="minorEastAsia"/>
                    </w:rPr>
                  </w:pPr>
                  <w:r>
                    <w:rPr>
                      <w:rFonts w:eastAsia="" w:eastAsiaTheme="minorEastAsia"/>
                    </w:rPr>
                    <w:t>ТАТАРСТАН РЕСПУБЛИКАСЫ</w:t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76" w:before="0" w:after="60"/>
                    <w:ind w:hanging="0" w:left="0" w:right="-108"/>
                    <w:jc w:val="center"/>
                    <w:outlineLvl w:val="1"/>
                    <w:rPr>
                      <w:rFonts w:eastAsia="" w:eastAsiaTheme="minorEastAsia"/>
                    </w:rPr>
                  </w:pPr>
                  <w:r>
                    <w:rPr>
                      <w:rFonts w:eastAsia="" w:eastAsiaTheme="minorEastAsia"/>
                    </w:rPr>
                    <w:t xml:space="preserve"> </w:t>
                  </w:r>
                  <w:r>
                    <w:rPr>
                      <w:rFonts w:eastAsia="" w:eastAsiaTheme="minorEastAsia"/>
                    </w:rPr>
                    <w:t>ЧҮПРӘЛЕ</w:t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76" w:before="0" w:after="60"/>
                    <w:ind w:hanging="0" w:left="0" w:right="-108"/>
                    <w:jc w:val="center"/>
                    <w:outlineLvl w:val="1"/>
                    <w:rPr>
                      <w:rFonts w:eastAsia="" w:eastAsiaTheme="minorEastAsia"/>
                    </w:rPr>
                  </w:pPr>
                  <w:r>
                    <w:rPr>
                      <w:rFonts w:eastAsia="" w:eastAsiaTheme="minorEastAsia"/>
                    </w:rPr>
                    <w:t>МУНИЦИПАЛЬ РАЙОНЫ</w:t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76" w:before="0" w:after="60"/>
                    <w:ind w:hanging="0" w:left="0" w:right="-108"/>
                    <w:jc w:val="center"/>
                    <w:outlineLvl w:val="1"/>
                    <w:rPr>
                      <w:rFonts w:eastAsia="" w:eastAsiaTheme="minorEastAsia"/>
                      <w:lang w:val="tt-RU"/>
                    </w:rPr>
                  </w:pPr>
                  <w:r>
                    <w:rPr>
                      <w:rFonts w:eastAsia="" w:eastAsiaTheme="minorEastAsia"/>
                      <w:lang w:val="tt-RU"/>
                    </w:rPr>
                    <w:t xml:space="preserve">ЧУАШ </w:t>
                  </w:r>
                  <w:r>
                    <w:rPr>
                      <w:rFonts w:eastAsia="" w:eastAsiaTheme="minorEastAsia"/>
                    </w:rPr>
                    <w:t>ЧҮПРӘЛЕ</w:t>
                  </w:r>
                  <w:r>
                    <w:rPr>
                      <w:rFonts w:eastAsia="" w:eastAsiaTheme="minorEastAsia"/>
                      <w:lang w:val="tt-RU"/>
                    </w:rPr>
                    <w:t>СЕ</w:t>
                  </w:r>
                </w:p>
                <w:p>
                  <w:pPr>
                    <w:pStyle w:val="Normal"/>
                    <w:spacing w:lineRule="auto" w:line="276" w:before="0" w:after="60"/>
                    <w:ind w:right="-108"/>
                    <w:jc w:val="center"/>
                    <w:rPr>
                      <w:rFonts w:eastAsia="" w:eastAsiaTheme="minorEastAsia"/>
                      <w:lang w:val="tt-RU"/>
                    </w:rPr>
                  </w:pPr>
                  <w:r>
                    <w:rPr>
                      <w:rFonts w:eastAsia="" w:eastAsiaTheme="minorEastAsia"/>
                      <w:lang w:val="tt-RU"/>
                    </w:rPr>
                    <w:t xml:space="preserve"> </w:t>
                  </w:r>
                  <w:r>
                    <w:rPr>
                      <w:rFonts w:eastAsia="" w:eastAsiaTheme="minorEastAsia"/>
                      <w:lang w:val="tt-RU"/>
                    </w:rPr>
                    <w:t>АВЫЛ ҖИРЛЕГЕ</w:t>
                  </w:r>
                  <w:r>
                    <w:rPr>
                      <w:rFonts w:eastAsia="" w:eastAsiaTheme="minorEastAsia"/>
                    </w:rPr>
                    <w:t xml:space="preserve"> СОВЕТЫ</w:t>
                  </w:r>
                </w:p>
                <w:p>
                  <w:pPr>
                    <w:pStyle w:val="Normal"/>
                    <w:spacing w:lineRule="auto" w:line="276" w:before="0" w:after="60"/>
                    <w:ind w:right="-108"/>
                    <w:jc w:val="center"/>
                    <w:rPr>
                      <w:rFonts w:eastAsia="" w:eastAsiaTheme="minorEastAsia"/>
                    </w:rPr>
                  </w:pPr>
                  <w:r>
                    <w:rPr>
                      <w:rFonts w:eastAsia="" w:eastAsiaTheme="minorEastAsia"/>
                      <w:sz w:val="16"/>
                      <w:szCs w:val="16"/>
                    </w:rPr>
                    <w:t>Октябрь урамы,21нче йорт,</w:t>
                  </w:r>
                </w:p>
                <w:p>
                  <w:pPr>
                    <w:pStyle w:val="Normal"/>
                    <w:spacing w:lineRule="auto" w:line="276" w:before="0" w:after="60"/>
                    <w:ind w:right="-108"/>
                    <w:jc w:val="center"/>
                    <w:rPr>
                      <w:rFonts w:eastAsia="" w:eastAsiaTheme="minorEastAsia"/>
                      <w:lang w:val="tt-RU"/>
                    </w:rPr>
                  </w:pPr>
                  <w:r>
                    <w:rPr>
                      <w:rFonts w:eastAsia="" w:eastAsiaTheme="minorEastAsia"/>
                      <w:sz w:val="16"/>
                      <w:szCs w:val="16"/>
                    </w:rPr>
                    <w:t xml:space="preserve">Чуаш </w:t>
                  </w:r>
                  <w:r>
                    <w:rPr>
                      <w:rFonts w:eastAsia="" w:eastAsiaTheme="minorEastAsia"/>
                      <w:sz w:val="16"/>
                      <w:szCs w:val="16"/>
                      <w:lang w:val="tt-RU"/>
                    </w:rPr>
                    <w:t>Чупрөлесе авылы,422485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eastAsia="" w:eastAsiaTheme="minorEastAsia"/>
                <w:sz w:val="16"/>
                <w:szCs w:val="16"/>
              </w:rPr>
            </w:pPr>
            <w:r>
              <w:rPr>
                <w:rFonts w:eastAsia="" w:eastAsiaTheme="minorEastAsia"/>
                <w:sz w:val="16"/>
                <w:szCs w:val="16"/>
                <w:lang w:val="tt-RU"/>
              </w:rPr>
              <w:t xml:space="preserve">                                           </w:t>
            </w:r>
            <w:r>
              <w:rPr>
                <w:rFonts w:eastAsia="" w:eastAsiaTheme="minorEastAsia"/>
                <w:sz w:val="16"/>
                <w:szCs w:val="16"/>
                <w:lang w:val="tt-RU"/>
              </w:rPr>
              <w:t>Тел.: 8(84375)3-72-48, 8(84375)3-72-23, факс: 8(84375)3-72-48,</w:t>
            </w:r>
            <w:r>
              <w:rPr>
                <w:rFonts w:eastAsia="" w:cs="Arial" w:ascii="Arial" w:hAnsi="Arial" w:eastAsiaTheme="minorEastAsia"/>
                <w:sz w:val="26"/>
                <w:szCs w:val="26"/>
              </w:rPr>
              <w:t xml:space="preserve"> </w:t>
            </w:r>
            <w:hyperlink r:id="rId2">
              <w:r>
                <w:rPr>
                  <w:rStyle w:val="ListLabel1"/>
                  <w:rFonts w:eastAsia="" w:eastAsiaTheme="minorEastAsia"/>
                  <w:color w:themeColor="text1" w:val="000000"/>
                  <w:sz w:val="16"/>
                  <w:szCs w:val="16"/>
                  <w:u w:val="single"/>
                </w:rPr>
                <w:t>Chuvd.Drz@tatar.ru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eastAsia="" w:eastAsiaTheme="minorEastAsia"/>
                <w:sz w:val="16"/>
                <w:szCs w:val="16"/>
                <w:lang w:val="tt-RU"/>
              </w:rPr>
            </w:pPr>
            <w:r>
              <w:rPr>
                <w:rFonts w:eastAsia="" w:eastAsiaTheme="minorEastAsia"/>
                <w:sz w:val="16"/>
                <w:szCs w:val="16"/>
                <w:lang w:val="tt-RU"/>
              </w:rPr>
              <w:t>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eastAsia="" w:eastAsiaTheme="minorEastAsia"/>
                <w:sz w:val="16"/>
                <w:szCs w:val="16"/>
                <w:lang w:val="tt-RU"/>
              </w:rPr>
            </w:pPr>
            <w:r>
              <w:rPr>
                <w:rFonts w:eastAsia="" w:eastAsiaTheme="minorEastAsia"/>
                <w:sz w:val="16"/>
                <w:szCs w:val="16"/>
                <w:lang w:val="tt-RU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" w:eastAsiaTheme="minorEastAsia"/>
                <w:sz w:val="16"/>
                <w:szCs w:val="16"/>
                <w:lang w:val="tt-RU"/>
              </w:rPr>
            </w:pPr>
            <w:r>
              <w:rPr>
                <w:rFonts w:eastAsia="" w:eastAsiaTheme="minorEastAsia"/>
                <w:sz w:val="16"/>
                <w:szCs w:val="16"/>
                <w:lang w:val="tt-RU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" w:eastAsiaTheme="minorEastAsia"/>
                <w:sz w:val="16"/>
                <w:szCs w:val="16"/>
                <w:lang w:val="tt-RU"/>
              </w:rPr>
            </w:pPr>
            <w:r>
              <w:rPr>
                <w:rFonts w:eastAsia="" w:eastAsiaTheme="minorEastAsia"/>
                <w:sz w:val="16"/>
                <w:szCs w:val="16"/>
                <w:lang w:val="tt-RU"/>
              </w:rPr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jc w:val="center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center"/>
        <w:rPr>
          <w:lang w:val="tt-RU"/>
        </w:rPr>
      </w:pPr>
      <w:r>
        <w:rPr>
          <w:lang w:val="tt-RU"/>
        </w:rPr>
        <w:t>с.Чувашское Дрожжаное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rPr/>
      </w:pPr>
      <w:r>
        <w:rPr/>
        <w:t xml:space="preserve">           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center"/>
        <w:rPr>
          <w:sz w:val="28"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</w:rPr>
        <w:t>КАРАР</w:t>
      </w:r>
      <w:r>
        <w:rPr>
          <w:sz w:val="28"/>
        </w:rPr>
        <w:tab/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center"/>
        <w:rPr>
          <w:sz w:val="28"/>
        </w:rPr>
      </w:pPr>
      <w:r>
        <w:rPr>
          <w:sz w:val="28"/>
        </w:rPr>
        <w:t>24 апреля 2025 года              №51/4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center"/>
        <w:rPr>
          <w:b/>
        </w:rPr>
      </w:pPr>
      <w:r>
        <w:rPr>
          <w:b/>
        </w:rPr>
      </w:r>
    </w:p>
    <w:p>
      <w:pPr>
        <w:pStyle w:val="Normal"/>
        <w:rPr>
          <w:sz w:val="28"/>
        </w:rPr>
      </w:pPr>
      <w:r>
        <w:rPr>
          <w:b/>
          <w:sz w:val="28"/>
        </w:rPr>
        <w:t>«Об утверждении отчета об исполнении бюджета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Чувашско-Дрожжановского 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сельского поселения Дрожжановского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муниципального района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Республики Татарстан за 2024 год»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"/>
        <w:jc w:val="both"/>
        <w:rPr>
          <w:szCs w:val="28"/>
        </w:rPr>
      </w:pPr>
      <w:r>
        <w:rPr>
          <w:szCs w:val="28"/>
        </w:rPr>
        <w:t xml:space="preserve">                </w:t>
      </w:r>
      <w:r>
        <w:rPr>
          <w:szCs w:val="28"/>
        </w:rPr>
        <w:t xml:space="preserve">Руководствуясь частью 1 статьи 32 Устава </w:t>
      </w:r>
      <w:r>
        <w:rPr>
          <w:szCs w:val="28"/>
          <w:lang w:eastAsia="en-US"/>
        </w:rPr>
        <w:t xml:space="preserve">Чувашско-Дрожжановского </w:t>
      </w:r>
      <w:r>
        <w:rPr>
          <w:szCs w:val="28"/>
        </w:rPr>
        <w:t xml:space="preserve">сельского поселения Дрожжановского муниципального района Республики Татарстан, и руководствуясь статьями 153, 264.6 Бюджетного кодекса Российской Федерации, Совет </w:t>
      </w:r>
      <w:r>
        <w:rPr>
          <w:szCs w:val="28"/>
          <w:lang w:eastAsia="en-US"/>
        </w:rPr>
        <w:t>Чувашско-Дрожжановского</w:t>
      </w:r>
      <w:r>
        <w:rPr>
          <w:szCs w:val="28"/>
        </w:rPr>
        <w:t xml:space="preserve"> сельского поселения Дрожжановского муниципального района Республики Татарстан </w:t>
      </w:r>
    </w:p>
    <w:p>
      <w:pPr>
        <w:pStyle w:val="BodyText"/>
        <w:jc w:val="left"/>
        <w:rPr>
          <w:b/>
          <w:szCs w:val="28"/>
        </w:rPr>
      </w:pPr>
      <w:r>
        <w:rPr>
          <w:szCs w:val="28"/>
        </w:rPr>
        <w:t xml:space="preserve">                                                           </w:t>
      </w:r>
      <w:r>
        <w:rPr>
          <w:b/>
          <w:szCs w:val="28"/>
        </w:rPr>
        <w:t>РЕШИЛ</w:t>
      </w:r>
    </w:p>
    <w:p>
      <w:pPr>
        <w:pStyle w:val="BodyText"/>
        <w:jc w:val="both"/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</w:rPr>
        <w:t xml:space="preserve">1.Утвердить отчет об исполнении бюджета </w:t>
      </w:r>
      <w:r>
        <w:rPr>
          <w:szCs w:val="28"/>
          <w:lang w:eastAsia="en-US"/>
        </w:rPr>
        <w:t>Чувашско-Дрожжановского</w:t>
      </w:r>
      <w:r>
        <w:rPr>
          <w:szCs w:val="28"/>
        </w:rPr>
        <w:t xml:space="preserve"> сельского поселения за 2024 год по доходам в сумме </w:t>
      </w:r>
      <w:r>
        <w:rPr>
          <w:b/>
          <w:szCs w:val="28"/>
        </w:rPr>
        <w:t xml:space="preserve">8200,0 </w:t>
      </w:r>
      <w:r>
        <w:rPr>
          <w:szCs w:val="28"/>
        </w:rPr>
        <w:t xml:space="preserve">тыс. рублей, по расходам в сумме </w:t>
      </w:r>
      <w:r>
        <w:rPr>
          <w:b/>
          <w:szCs w:val="28"/>
        </w:rPr>
        <w:t>8125,8</w:t>
      </w:r>
      <w:r>
        <w:rPr>
          <w:szCs w:val="28"/>
        </w:rPr>
        <w:t xml:space="preserve"> тыс. рублей, с превышением доходов над доходами в сумме </w:t>
      </w:r>
      <w:r>
        <w:rPr>
          <w:b/>
          <w:szCs w:val="28"/>
        </w:rPr>
        <w:t>74,2</w:t>
      </w:r>
      <w:r>
        <w:rPr>
          <w:szCs w:val="28"/>
        </w:rPr>
        <w:t xml:space="preserve"> тыс. рублей и со следующими показателями:</w:t>
      </w:r>
    </w:p>
    <w:p>
      <w:pPr>
        <w:pStyle w:val="BodyText"/>
        <w:jc w:val="both"/>
        <w:rPr>
          <w:szCs w:val="28"/>
        </w:rPr>
      </w:pPr>
      <w:r>
        <w:rPr>
          <w:szCs w:val="28"/>
        </w:rPr>
        <w:t xml:space="preserve">               </w:t>
      </w:r>
      <w:r>
        <w:rPr>
          <w:szCs w:val="28"/>
        </w:rPr>
        <w:t xml:space="preserve">- доходы бюджета </w:t>
      </w:r>
      <w:r>
        <w:rPr>
          <w:szCs w:val="28"/>
          <w:lang w:eastAsia="en-US"/>
        </w:rPr>
        <w:t>Чувашско-Дрожжановского</w:t>
      </w:r>
      <w:r>
        <w:rPr>
          <w:szCs w:val="28"/>
        </w:rPr>
        <w:t xml:space="preserve"> сельского поселения по кодам   классификации доходов бюджета за 2024 год согласно приложению 1 к настоящему решению;</w:t>
      </w:r>
    </w:p>
    <w:p>
      <w:pPr>
        <w:pStyle w:val="Title"/>
        <w:jc w:val="left"/>
        <w:rPr>
          <w:szCs w:val="28"/>
        </w:rPr>
      </w:pPr>
      <w:r>
        <w:rPr>
          <w:szCs w:val="28"/>
        </w:rPr>
        <w:t xml:space="preserve">            </w:t>
      </w:r>
      <w:r>
        <w:rPr>
          <w:szCs w:val="28"/>
        </w:rPr>
        <w:t xml:space="preserve">- расходы бюджета </w:t>
      </w:r>
      <w:r>
        <w:rPr>
          <w:szCs w:val="28"/>
          <w:lang w:eastAsia="en-US"/>
        </w:rPr>
        <w:t>Чувашско-Дрожжановского</w:t>
      </w:r>
      <w:r>
        <w:rPr>
          <w:szCs w:val="28"/>
        </w:rPr>
        <w:t xml:space="preserve"> сельского поселения по ведомственной структуре расходов бюджета </w:t>
      </w:r>
      <w:r>
        <w:rPr>
          <w:szCs w:val="28"/>
          <w:lang w:eastAsia="en-US"/>
        </w:rPr>
        <w:t xml:space="preserve">Чувашско-Дрожжановского </w:t>
      </w:r>
      <w:r>
        <w:rPr>
          <w:szCs w:val="28"/>
        </w:rPr>
        <w:t>сельского поселения за 2024 год согласно приложению 2 к настоящему решению;</w:t>
      </w:r>
    </w:p>
    <w:p>
      <w:pPr>
        <w:pStyle w:val="Title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-расходы бюджета </w:t>
      </w:r>
      <w:r>
        <w:rPr>
          <w:szCs w:val="28"/>
          <w:lang w:eastAsia="en-US"/>
        </w:rPr>
        <w:t>Чувашско-Дрожжановского</w:t>
      </w:r>
      <w:r>
        <w:rPr>
          <w:szCs w:val="28"/>
        </w:rPr>
        <w:t xml:space="preserve"> сельского поселения по разделам и подразделам классификации расходов согласно приложению 3 к настоящему Решению;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-и</w:t>
      </w:r>
      <w:r>
        <w:rPr>
          <w:sz w:val="28"/>
          <w:szCs w:val="28"/>
          <w:lang w:val="tt-RU"/>
        </w:rPr>
        <w:t>сточники финансирования дефицита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по кодам классификации источников финансирования дефицита бюджетов </w:t>
      </w:r>
      <w:r>
        <w:rPr>
          <w:sz w:val="28"/>
          <w:szCs w:val="28"/>
        </w:rPr>
        <w:t xml:space="preserve">Чувашско-Дрожжановского сельского поселения </w:t>
      </w:r>
      <w:r>
        <w:rPr>
          <w:sz w:val="28"/>
          <w:szCs w:val="28"/>
          <w:lang w:val="tt-RU"/>
        </w:rPr>
        <w:t xml:space="preserve">на 2023 год </w:t>
      </w:r>
      <w:r>
        <w:rPr>
          <w:sz w:val="28"/>
          <w:szCs w:val="28"/>
        </w:rPr>
        <w:t>согласно приложению 4 к настоящему решению.</w:t>
      </w:r>
    </w:p>
    <w:p>
      <w:pPr>
        <w:pStyle w:val="BodyText"/>
        <w:jc w:val="both"/>
        <w:rPr>
          <w:szCs w:val="28"/>
        </w:rPr>
      </w:pPr>
      <w:r>
        <w:rPr>
          <w:szCs w:val="28"/>
        </w:rPr>
        <w:t xml:space="preserve">            </w:t>
      </w:r>
      <w:r>
        <w:rPr>
          <w:szCs w:val="28"/>
        </w:rPr>
        <w:t xml:space="preserve">2. Обнародовать настоящее решение на специальных информационных стендах, расположенных на территории населенного пункта: </w:t>
      </w:r>
      <w:r>
        <w:rPr>
          <w:szCs w:val="28"/>
          <w:lang w:eastAsia="en-US"/>
        </w:rPr>
        <w:t>здание Чувашско-Дрожжановского сельского дома культуры, находящееся по улице Октябрьской дом № 21а, административное здание Чувашско-Дрожжановского сельского поселения, находящееся по улице Октябрьская, дом № 21а и разместить на официальном сайте Чувашско-Дрожжановского сельского поселения.</w:t>
      </w:r>
    </w:p>
    <w:p>
      <w:pPr>
        <w:pStyle w:val="Normal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Чувашско-Дрожжановского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сельского   поселения                       </w:t>
        <w:tab/>
        <w:tab/>
        <w:tab/>
        <w:t xml:space="preserve">                   В.В. Землемеров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i/>
          <w:i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</w:t>
      </w:r>
      <w:r>
        <w:rPr>
          <w:i/>
        </w:rPr>
        <w:t>Приложение № 1</w:t>
      </w:r>
    </w:p>
    <w:p>
      <w:pPr>
        <w:pStyle w:val="11"/>
        <w:jc w:val="center"/>
        <w:rPr>
          <w:sz w:val="24"/>
          <w:szCs w:val="24"/>
        </w:rPr>
      </w:pPr>
      <w:r>
        <w:rPr>
          <w:i/>
        </w:rPr>
        <w:t xml:space="preserve">                                                               </w:t>
      </w:r>
      <w:r>
        <w:rPr>
          <w:sz w:val="24"/>
          <w:szCs w:val="24"/>
        </w:rPr>
        <w:t xml:space="preserve">к решению «Об утверждении отчета </w:t>
      </w:r>
    </w:p>
    <w:p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об исполнении бюджета Чувашско-                   </w:t>
      </w:r>
    </w:p>
    <w:p>
      <w:pPr>
        <w:pStyle w:val="11"/>
        <w:tabs>
          <w:tab w:val="clear" w:pos="708"/>
          <w:tab w:val="left" w:pos="6420" w:leader="none"/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Дрожжановского сельского поселения  </w:t>
      </w:r>
    </w:p>
    <w:p>
      <w:pPr>
        <w:pStyle w:val="11"/>
        <w:tabs>
          <w:tab w:val="clear" w:pos="708"/>
          <w:tab w:val="left" w:pos="6420" w:leader="none"/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за 2024 год» № </w:t>
      </w:r>
      <w:r>
        <w:rPr>
          <w:sz w:val="24"/>
          <w:szCs w:val="24"/>
        </w:rPr>
        <w:t xml:space="preserve">51/4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24.04.2025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W w:w="7785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785"/>
      </w:tblGrid>
      <w:tr>
        <w:trPr>
          <w:trHeight w:val="225" w:hRule="atLeast"/>
        </w:trPr>
        <w:tc>
          <w:tcPr>
            <w:tcW w:w="7785" w:type="dxa"/>
            <w:tcBorders/>
          </w:tcPr>
          <w:p>
            <w:pPr>
              <w:pStyle w:val="Normal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25" w:hRule="atLeast"/>
        </w:trPr>
        <w:tc>
          <w:tcPr>
            <w:tcW w:w="7785" w:type="dxa"/>
            <w:tcBorders/>
          </w:tcPr>
          <w:p>
            <w:pPr>
              <w:pStyle w:val="Normal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25" w:hRule="atLeast"/>
        </w:trPr>
        <w:tc>
          <w:tcPr>
            <w:tcW w:w="7785" w:type="dxa"/>
            <w:tcBorders/>
          </w:tcPr>
          <w:p>
            <w:pPr>
              <w:pStyle w:val="Normal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</w:tc>
      </w:tr>
    </w:tbl>
    <w:p>
      <w:pPr>
        <w:pStyle w:val="11"/>
        <w:jc w:val="righ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Title"/>
        <w:jc w:val="right"/>
        <w:rPr>
          <w:b/>
          <w:sz w:val="24"/>
        </w:rPr>
      </w:pPr>
      <w:r>
        <w:rPr>
          <w:b/>
          <w:sz w:val="24"/>
        </w:rPr>
      </w:r>
    </w:p>
    <w:p>
      <w:pPr>
        <w:pStyle w:val="Title"/>
        <w:jc w:val="left"/>
        <w:rPr>
          <w:b/>
        </w:rPr>
      </w:pPr>
      <w:r>
        <w:rPr>
          <w:b/>
        </w:rPr>
        <w:t xml:space="preserve">                                                   </w:t>
      </w:r>
      <w:r>
        <w:rPr>
          <w:b/>
        </w:rPr>
        <w:t xml:space="preserve">Доходы </w:t>
      </w:r>
    </w:p>
    <w:p>
      <w:pPr>
        <w:pStyle w:val="Title"/>
        <w:ind w:left="-567"/>
        <w:rPr>
          <w:b/>
        </w:rPr>
      </w:pPr>
      <w:r>
        <w:rPr>
          <w:b/>
        </w:rPr>
        <w:t xml:space="preserve">бюджета </w:t>
      </w:r>
      <w:r>
        <w:rPr>
          <w:b/>
          <w:szCs w:val="28"/>
          <w:lang w:eastAsia="en-US"/>
        </w:rPr>
        <w:t>Чувашско-Дрожжановского</w:t>
      </w:r>
      <w:r>
        <w:rPr>
          <w:b/>
        </w:rPr>
        <w:t xml:space="preserve"> сельского поселения по кодам классификации доходов бюджетов за 2024 год (тыс. руб)</w:t>
      </w:r>
    </w:p>
    <w:tbl>
      <w:tblPr>
        <w:tblpPr w:vertAnchor="text" w:horzAnchor="margin" w:tblpXSpec="center" w:leftFromText="180" w:rightFromText="180" w:tblpY="159"/>
        <w:tblW w:w="84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273"/>
        <w:gridCol w:w="2739"/>
        <w:gridCol w:w="1460"/>
      </w:tblGrid>
      <w:tr>
        <w:trPr>
          <w:trHeight w:val="926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</w:p>
          <w:p>
            <w:pPr>
              <w:pStyle w:val="Heading1"/>
              <w:ind w:hanging="614" w:left="61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  <w:p>
            <w:pPr>
              <w:pStyle w:val="Normal"/>
              <w:ind w:hanging="614" w:left="614"/>
              <w:jc w:val="center"/>
              <w:rPr/>
            </w:pPr>
            <w:r>
              <w:rPr/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Код дохода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Исполнено</w:t>
            </w:r>
          </w:p>
        </w:tc>
      </w:tr>
      <w:tr>
        <w:trPr>
          <w:trHeight w:val="295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b/>
                <w:i/>
                <w:i/>
                <w:szCs w:val="24"/>
              </w:rPr>
            </w:pPr>
            <w:r>
              <w:rPr>
                <w:b/>
                <w:i/>
                <w:szCs w:val="24"/>
              </w:rPr>
              <w:t>Налоговые и неналоговые доходы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1 00 00000 00 0000 000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FF0000"/>
              </w:rPr>
            </w:pPr>
            <w:r>
              <w:rPr>
                <w:b/>
                <w:i/>
                <w:color w:themeColor="text1" w:val="000000"/>
              </w:rPr>
              <w:t>859,6</w:t>
            </w:r>
          </w:p>
        </w:tc>
      </w:tr>
      <w:tr>
        <w:trPr>
          <w:trHeight w:val="295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b/>
                <w:i/>
                <w:i/>
                <w:szCs w:val="24"/>
              </w:rPr>
            </w:pPr>
            <w:r>
              <w:rPr>
                <w:b/>
                <w:i/>
                <w:szCs w:val="24"/>
              </w:rPr>
              <w:t>Налоги на прибыль, доходы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1 01 00000 00 0000 000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75" w:leader="none"/>
                <w:tab w:val="center" w:pos="600" w:leader="none"/>
              </w:tabs>
              <w:jc w:val="center"/>
              <w:rPr>
                <w:b/>
                <w:i/>
                <w:i/>
                <w:color w:val="FF0000"/>
              </w:rPr>
            </w:pPr>
            <w:r>
              <w:rPr>
                <w:b/>
                <w:i/>
                <w:color w:themeColor="text1" w:val="000000"/>
              </w:rPr>
              <w:t>114,9</w:t>
            </w:r>
          </w:p>
        </w:tc>
      </w:tr>
      <w:tr>
        <w:trPr>
          <w:trHeight w:val="81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szCs w:val="24"/>
              </w:rPr>
            </w:pPr>
            <w:r>
              <w:rPr>
                <w:szCs w:val="24"/>
              </w:rPr>
              <w:t>- налог на доходы физических лиц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1 01 02000 01 0000 000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114,9</w:t>
            </w:r>
          </w:p>
        </w:tc>
      </w:tr>
      <w:tr>
        <w:trPr>
          <w:trHeight w:val="81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14" w:left="614" w:right="-82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Налоги на совокупный доход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2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1 05 00000 00 0000 000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2"/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4,1</w:t>
            </w:r>
          </w:p>
        </w:tc>
      </w:tr>
      <w:tr>
        <w:trPr>
          <w:trHeight w:val="81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14" w:left="614" w:right="-82"/>
              <w:jc w:val="center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2"/>
              <w:jc w:val="center"/>
              <w:rPr/>
            </w:pPr>
            <w:r>
              <w:rPr/>
              <w:t>1 05 03000 01 0000 110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2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4,1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Налоги на имущество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1 06 00000 00 0000 000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471,6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налог на имущество физических лиц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</w:rPr>
              <w:t>1 06 01000 00 0000 000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152,1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налог на имущество физических лиц, взимаемый по ставкам ,применяемым к объектам налогообложения, расположенным в границах сельских поселений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1 06 01030 10 0000 110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152,1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</w:t>
            </w:r>
            <w:r>
              <w:rPr>
                <w:b/>
                <w:szCs w:val="24"/>
              </w:rPr>
              <w:t>емельный налог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</w:rPr>
              <w:t>1 06 06000 00 0000 000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319,5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налог с организаций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1 06 06030 00 0000 110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95,8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/>
            </w:pPr>
            <w:r>
              <w:rPr/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1 06 06033 00 0000 110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95,8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/>
            </w:pPr>
            <w:r>
              <w:rPr/>
              <w:t>Земельный налог с физических лиц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1 06 06040 00 0000 110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223,7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/>
            </w:pPr>
            <w:r>
              <w:rPr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1 06 06043 00 0000 110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223,7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b/>
                <w:i/>
                <w:i/>
                <w:szCs w:val="24"/>
              </w:rPr>
            </w:pPr>
            <w:r>
              <w:rPr>
                <w:b/>
                <w:i/>
                <w:szCs w:val="24"/>
              </w:rPr>
              <w:t>Государственная пошлина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1 08 00000 00 0000 000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0,6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  <w:p>
            <w:pPr>
              <w:pStyle w:val="Normal"/>
              <w:ind w:hanging="614" w:left="61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1 08 0</w:t>
            </w:r>
            <w:r>
              <w:rPr/>
              <w:t>4</w:t>
            </w:r>
            <w:r>
              <w:rPr>
                <w:lang w:val="tt-RU"/>
              </w:rPr>
              <w:t>0</w:t>
            </w:r>
            <w:r>
              <w:rPr/>
              <w:t>2</w:t>
            </w:r>
            <w:r>
              <w:rPr>
                <w:lang w:val="tt-RU"/>
              </w:rPr>
              <w:t>0 01 0000 110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0,6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>
                <w:b/>
                <w:i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11100000000000120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64,6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1 11 0503510 0000 120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64,6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>
                <w:b/>
                <w:i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1 13 00000 00 0000 000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38,8</w:t>
            </w:r>
          </w:p>
        </w:tc>
      </w:tr>
      <w:tr>
        <w:trPr>
          <w:trHeight w:val="9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11302065100000130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38,8</w:t>
            </w:r>
          </w:p>
        </w:tc>
      </w:tr>
      <w:tr>
        <w:trPr>
          <w:trHeight w:val="429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b/>
                <w:i/>
                <w:i/>
                <w:szCs w:val="24"/>
              </w:rPr>
            </w:pPr>
            <w:r>
              <w:rPr>
                <w:b/>
                <w:i/>
                <w:szCs w:val="24"/>
              </w:rPr>
              <w:t>Штрафы, санкции, возмещение ущерба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1 16 00000 00 0000 000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0</w:t>
            </w:r>
          </w:p>
        </w:tc>
      </w:tr>
      <w:tr>
        <w:trPr>
          <w:trHeight w:val="290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Административные штрафы, установленные законами субъекта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1 16 02020 02 0000 140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</w:tr>
      <w:tr>
        <w:trPr>
          <w:trHeight w:val="409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b/>
                <w:i/>
                <w:i/>
                <w:szCs w:val="24"/>
              </w:rPr>
            </w:pPr>
            <w:r>
              <w:rPr>
                <w:b/>
                <w:i/>
                <w:szCs w:val="24"/>
              </w:rPr>
              <w:t>Прочие неналоговые доходы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1 17 00000 00 0000 000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165,0</w:t>
            </w:r>
          </w:p>
        </w:tc>
      </w:tr>
      <w:tr>
        <w:trPr>
          <w:trHeight w:val="418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1 17 14030 10 0000 180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165,0</w:t>
            </w:r>
          </w:p>
        </w:tc>
      </w:tr>
      <w:tr>
        <w:trPr>
          <w:trHeight w:val="312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Безвозмездные поступления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2 00 00000 00 0000 000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7340,4</w:t>
            </w:r>
          </w:p>
        </w:tc>
      </w:tr>
      <w:tr>
        <w:trPr>
          <w:trHeight w:val="280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ind w:hanging="614" w:left="614"/>
              <w:jc w:val="center"/>
              <w:rPr>
                <w:szCs w:val="24"/>
              </w:rPr>
            </w:pPr>
            <w:r>
              <w:rPr>
                <w:szCs w:val="24"/>
              </w:rPr>
              <w:t>Дотация бюджетам поселений на выравнивание уровней бюджетной обеспеченности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2 02 01000 00 0000 151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3048,8</w:t>
            </w:r>
          </w:p>
        </w:tc>
      </w:tr>
      <w:tr>
        <w:trPr>
          <w:trHeight w:val="269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tabs>
                <w:tab w:val="clear" w:pos="708"/>
                <w:tab w:val="left" w:pos="5846" w:leader="none"/>
              </w:tabs>
              <w:ind w:hanging="614" w:left="614" w:right="-250"/>
              <w:jc w:val="center"/>
              <w:rPr>
                <w:szCs w:val="24"/>
              </w:rPr>
            </w:pPr>
            <w:r>
              <w:rPr>
                <w:szCs w:val="24"/>
              </w:rPr>
              <w:t>Субвенция бюджетам поселений  на осушествил.полномочий по первичному воинскому учету, где отсутств.военные ком-ты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2 02 03000 00 0000 151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152,6</w:t>
            </w:r>
          </w:p>
        </w:tc>
      </w:tr>
      <w:tr>
        <w:trPr>
          <w:trHeight w:val="359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2 02 04000 00 0000 151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6" w:right="-108"/>
              <w:jc w:val="center"/>
              <w:rPr>
                <w:bCs/>
                <w:color w:themeColor="text1" w:val="000000"/>
              </w:rPr>
            </w:pPr>
            <w:r>
              <w:rPr>
                <w:bCs/>
                <w:color w:themeColor="text1" w:val="000000"/>
              </w:rPr>
              <w:t>4139,0</w:t>
            </w:r>
          </w:p>
        </w:tc>
      </w:tr>
      <w:tr>
        <w:trPr>
          <w:trHeight w:val="359" w:hRule="atLeast"/>
          <w:cantSplit w:val="true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614" w:left="614"/>
              <w:jc w:val="center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6" w:right="-108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6" w:right="-108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8200,0</w:t>
            </w:r>
          </w:p>
        </w:tc>
      </w:tr>
    </w:tbl>
    <w:p>
      <w:pPr>
        <w:pStyle w:val="Title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1"/>
        <w:jc w:val="left"/>
        <w:rPr>
          <w:i/>
          <w:i/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>
        <w:rPr>
          <w:i/>
          <w:sz w:val="24"/>
        </w:rPr>
        <w:t>Приложение № 2</w:t>
      </w:r>
    </w:p>
    <w:p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i/>
        </w:rPr>
        <w:t xml:space="preserve">                                        </w:t>
      </w:r>
      <w:r>
        <w:rPr>
          <w:sz w:val="24"/>
          <w:szCs w:val="24"/>
        </w:rPr>
        <w:t xml:space="preserve">к решению «Об утверждении отчета </w:t>
      </w:r>
    </w:p>
    <w:p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об исполнении бюджета Чувашско-                   </w:t>
      </w:r>
    </w:p>
    <w:p>
      <w:pPr>
        <w:pStyle w:val="11"/>
        <w:tabs>
          <w:tab w:val="clear" w:pos="708"/>
          <w:tab w:val="left" w:pos="6420" w:leader="none"/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Дрожжановского сельского поселения  </w:t>
      </w:r>
    </w:p>
    <w:p>
      <w:pPr>
        <w:pStyle w:val="11"/>
        <w:tabs>
          <w:tab w:val="clear" w:pos="708"/>
          <w:tab w:val="left" w:pos="6420" w:leader="none"/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>за 2024 год» №</w:t>
      </w:r>
      <w:r>
        <w:rPr>
          <w:sz w:val="24"/>
          <w:szCs w:val="24"/>
        </w:rPr>
        <w:t>51/4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24.04.2025</w:t>
      </w:r>
    </w:p>
    <w:p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>
      <w:pPr>
        <w:pStyle w:val="Normal"/>
        <w:tabs>
          <w:tab w:val="clear" w:pos="708"/>
          <w:tab w:val="left" w:pos="6144" w:leader="none"/>
        </w:tabs>
        <w:jc w:val="right"/>
        <w:rPr>
          <w:sz w:val="20"/>
          <w:szCs w:val="20"/>
          <w:lang w:val="tt-RU"/>
        </w:rPr>
      </w:pPr>
      <w:r>
        <w:rPr>
          <w:rFonts w:eastAsia="Calibri"/>
        </w:rPr>
        <w:t xml:space="preserve">                                             </w:t>
      </w:r>
      <w:r>
        <w:rPr>
          <w:sz w:val="20"/>
          <w:szCs w:val="20"/>
          <w:lang w:val="tt-RU"/>
        </w:rPr>
        <w:tab/>
      </w:r>
    </w:p>
    <w:p>
      <w:pPr>
        <w:pStyle w:val="Normal"/>
        <w:tabs>
          <w:tab w:val="clear" w:pos="708"/>
          <w:tab w:val="left" w:pos="6144" w:leader="none"/>
        </w:tabs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</w:r>
    </w:p>
    <w:p>
      <w:pPr>
        <w:pStyle w:val="Normal"/>
        <w:tabs>
          <w:tab w:val="clear" w:pos="708"/>
          <w:tab w:val="left" w:pos="6144" w:leader="none"/>
        </w:tabs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</w:r>
    </w:p>
    <w:p>
      <w:pPr>
        <w:pStyle w:val="Normal"/>
        <w:tabs>
          <w:tab w:val="clear" w:pos="708"/>
          <w:tab w:val="left" w:pos="6144" w:leader="none"/>
        </w:tabs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r>
        <w:rPr>
          <w:b/>
          <w:sz w:val="28"/>
          <w:szCs w:val="28"/>
          <w:lang w:eastAsia="en-US"/>
        </w:rPr>
        <w:t>Чувашско-Дрожжановского</w:t>
      </w:r>
      <w:r>
        <w:rPr>
          <w:b/>
          <w:sz w:val="28"/>
          <w:szCs w:val="28"/>
        </w:rPr>
        <w:t xml:space="preserve"> сельского поселения по ведомственной структуре расходов бюджета Чувашско-Дрожжановского сельского поселения за 2024 год (</w:t>
      </w:r>
      <w:r>
        <w:rPr>
          <w:sz w:val="28"/>
          <w:szCs w:val="28"/>
        </w:rPr>
        <w:t>тыс. руб.)</w:t>
      </w:r>
    </w:p>
    <w:tbl>
      <w:tblPr>
        <w:tblpPr w:vertAnchor="text" w:horzAnchor="margin" w:tblpXSpec="center" w:leftFromText="180" w:rightFromText="180" w:tblpY="781"/>
        <w:tblOverlap w:val="never"/>
        <w:tblW w:w="82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531"/>
        <w:gridCol w:w="1404"/>
        <w:gridCol w:w="568"/>
        <w:gridCol w:w="566"/>
        <w:gridCol w:w="852"/>
        <w:gridCol w:w="729"/>
        <w:gridCol w:w="1559"/>
      </w:tblGrid>
      <w:tr>
        <w:trPr>
          <w:trHeight w:val="236" w:hRule="atLeast"/>
        </w:trPr>
        <w:tc>
          <w:tcPr>
            <w:tcW w:w="2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,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Ведомство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Рз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ПР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ЦСР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Кассовое исполнение</w:t>
            </w:r>
          </w:p>
        </w:tc>
      </w:tr>
      <w:tr>
        <w:trPr>
          <w:trHeight w:val="114" w:hRule="atLeast"/>
        </w:trPr>
        <w:tc>
          <w:tcPr>
            <w:tcW w:w="25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>
        <w:trPr>
          <w:trHeight w:val="280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 xml:space="preserve">Исполнительный комитет </w:t>
            </w:r>
            <w:r>
              <w:rPr/>
              <w:t xml:space="preserve"> </w:t>
            </w:r>
            <w:r>
              <w:rPr>
                <w:b/>
                <w:bCs/>
                <w:lang w:val="tt-RU"/>
              </w:rPr>
              <w:t>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8125,8</w:t>
            </w:r>
          </w:p>
        </w:tc>
      </w:tr>
      <w:tr>
        <w:trPr>
          <w:trHeight w:val="280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Общегосударственные вопросы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bCs/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2643,3</w:t>
            </w:r>
          </w:p>
        </w:tc>
      </w:tr>
      <w:tr>
        <w:trPr>
          <w:trHeight w:val="482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i/>
                <w:i/>
                <w:lang w:val="tt-RU"/>
              </w:rPr>
            </w:pPr>
            <w:r>
              <w:rPr>
                <w:b/>
                <w:bCs/>
                <w:i/>
                <w:lang w:val="tt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lang w:val="tt-RU"/>
              </w:rPr>
            </w:pPr>
            <w:r>
              <w:rPr>
                <w:b/>
                <w:bCs/>
                <w:i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lang w:val="tt-RU"/>
              </w:rPr>
            </w:pPr>
            <w:r>
              <w:rPr>
                <w:b/>
                <w:bCs/>
                <w:i/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lang w:val="tt-RU"/>
              </w:rPr>
            </w:pPr>
            <w:r>
              <w:rPr>
                <w:b/>
                <w:bCs/>
                <w:i/>
                <w:lang w:val="tt-RU"/>
              </w:rPr>
              <w:t>02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lang w:val="tt-RU"/>
              </w:rPr>
            </w:pPr>
            <w:r>
              <w:rPr>
                <w:bCs/>
                <w:i/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lang w:val="tt-RU"/>
              </w:rPr>
            </w:pPr>
            <w:r>
              <w:rPr>
                <w:bCs/>
                <w:i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1102,0</w:t>
            </w:r>
          </w:p>
        </w:tc>
      </w:tr>
      <w:tr>
        <w:trPr>
          <w:trHeight w:val="236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lang w:val="tt-RU"/>
              </w:rPr>
              <w:t>Руководство и управление в сфере установленных функций</w:t>
            </w:r>
            <w:r>
              <w:rPr/>
              <w:t xml:space="preserve"> органов местного самоуправления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9900002000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1102,0</w:t>
            </w:r>
          </w:p>
        </w:tc>
      </w:tr>
      <w:tr>
        <w:trPr>
          <w:trHeight w:val="236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Глава муниципального образования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9900002030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1102,0</w:t>
            </w:r>
          </w:p>
        </w:tc>
      </w:tr>
      <w:tr>
        <w:trPr>
          <w:trHeight w:val="245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Cs/>
                <w:lang w:val="tt-RU"/>
              </w:rPr>
            </w:pPr>
            <w:r>
              <w:rPr>
                <w:lang w:val="tt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</w:rPr>
              <w:t>9900002030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</w:rPr>
              <w:t>1</w:t>
            </w:r>
            <w:r>
              <w:rPr>
                <w:bCs/>
                <w:lang w:val="tt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1102,0</w:t>
            </w:r>
          </w:p>
        </w:tc>
      </w:tr>
      <w:tr>
        <w:trPr>
          <w:trHeight w:val="411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04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lang w:val="tt-RU"/>
              </w:rPr>
            </w:pPr>
            <w:r>
              <w:rPr>
                <w:i/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lang w:val="tt-RU"/>
              </w:rPr>
            </w:pPr>
            <w:r>
              <w:rPr>
                <w:i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907,8</w:t>
            </w:r>
          </w:p>
        </w:tc>
      </w:tr>
      <w:tr>
        <w:trPr>
          <w:trHeight w:val="245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tt-RU"/>
              </w:rPr>
              <w:t>Руководство и управление в сфере установленных функций</w:t>
            </w:r>
            <w:r>
              <w:rPr/>
              <w:t xml:space="preserve"> органов местного самоуправления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bCs/>
              </w:rPr>
              <w:t>9900002000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727,5</w:t>
            </w:r>
          </w:p>
        </w:tc>
      </w:tr>
      <w:tr>
        <w:trPr>
          <w:trHeight w:val="245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Центральный аппарат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/>
              <w:t>9900002040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727,5</w:t>
            </w:r>
          </w:p>
        </w:tc>
      </w:tr>
      <w:tr>
        <w:trPr>
          <w:trHeight w:val="236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lang w:val="tt-RU"/>
              </w:rPr>
            </w:pPr>
            <w:r>
              <w:rPr>
                <w:lang w:val="tt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/>
              <w:t>9900002040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/>
              <w:t>1</w:t>
            </w:r>
            <w:r>
              <w:rPr>
                <w:lang w:val="tt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727,5</w:t>
            </w:r>
          </w:p>
        </w:tc>
      </w:tr>
      <w:tr>
        <w:trPr>
          <w:trHeight w:val="236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val="tt-RU"/>
              </w:rPr>
            </w:pPr>
            <w:r>
              <w:rPr>
                <w:lang w:val="tt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/>
              <w:t>9900002040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/>
              <w:t>2</w:t>
            </w:r>
            <w:r>
              <w:rPr>
                <w:lang w:val="tt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176,2</w:t>
            </w:r>
          </w:p>
        </w:tc>
      </w:tr>
      <w:tr>
        <w:trPr>
          <w:trHeight w:val="236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lang w:val="tt-RU"/>
              </w:rPr>
            </w:pPr>
            <w:r>
              <w:rPr>
                <w:lang w:val="tt-RU"/>
              </w:rPr>
              <w:t>Иные бюджетные ассигнования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9900002040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4,1</w:t>
            </w:r>
          </w:p>
        </w:tc>
      </w:tr>
      <w:tr>
        <w:trPr>
          <w:trHeight w:val="245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Другие общегосударственные вопросы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lang w:val="tt-RU"/>
              </w:rPr>
              <w:t>1</w:t>
            </w:r>
            <w:r>
              <w:rPr>
                <w:b/>
                <w:i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lang w:val="tt-RU"/>
              </w:rPr>
            </w:pPr>
            <w:r>
              <w:rPr>
                <w:i/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lang w:val="tt-RU"/>
              </w:rPr>
            </w:pPr>
            <w:r>
              <w:rPr>
                <w:i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633,5</w:t>
            </w:r>
          </w:p>
        </w:tc>
      </w:tr>
      <w:tr>
        <w:trPr>
          <w:trHeight w:val="236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lang w:val="tt-RU"/>
              </w:rPr>
            </w:pPr>
            <w:r>
              <w:rPr>
                <w:lang w:val="tt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tt-RU"/>
              </w:rPr>
              <w:t>1</w:t>
            </w:r>
            <w:r>
              <w:rPr/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9900</w:t>
            </w:r>
            <w:r>
              <w:rPr>
                <w:lang w:val="tt-RU"/>
              </w:rPr>
              <w:t>02990</w:t>
            </w:r>
            <w:r>
              <w:rPr/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/>
              <w:t>1</w:t>
            </w:r>
            <w:r>
              <w:rPr>
                <w:lang w:val="tt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        </w:t>
            </w:r>
            <w:r>
              <w:rPr>
                <w:color w:themeColor="text1" w:val="000000"/>
              </w:rPr>
              <w:t>633,5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Национальная оборона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152,6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Мобилизационная  и вневойсковая  подготовка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152,6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9900051180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141,4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9900051180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11,2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Национальная экономика,в том числе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1060,0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lang w:val="tt-RU"/>
              </w:rPr>
            </w:pPr>
            <w:r>
              <w:rPr>
                <w:lang w:val="tt-RU"/>
              </w:rPr>
              <w:t>Водное хозяйство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9900090430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295,0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lang w:val="tt-RU"/>
              </w:rPr>
            </w:pPr>
            <w:r>
              <w:rPr>
                <w:lang w:val="tt-RU"/>
              </w:rPr>
              <w:t>Дорожное хозяйство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765,0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Жилищно-коммунальное хозяйство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3329,6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 xml:space="preserve"> </w:t>
            </w:r>
            <w:r>
              <w:rPr>
                <w:lang w:val="tt-RU"/>
              </w:rPr>
              <w:t>Благоустройство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3329,6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Уличное освещение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Б100078010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380,0</w:t>
            </w:r>
          </w:p>
        </w:tc>
      </w:tr>
      <w:tr>
        <w:trPr>
          <w:trHeight w:val="1124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Б100078050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2949,6</w:t>
              <w:br/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Культура, кинематография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  <w:lang w:val="tt-RU"/>
              </w:rPr>
            </w:pPr>
            <w:r>
              <w:rPr>
                <w:b/>
                <w:i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i/>
                <w:i/>
                <w:color w:themeColor="text1" w:val="000000"/>
              </w:rPr>
            </w:pPr>
            <w:r>
              <w:rPr>
                <w:b/>
                <w:i/>
                <w:color w:themeColor="text1" w:val="000000"/>
              </w:rPr>
              <w:t>940,3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Культура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940,3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Дома культуры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01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lang w:val="tt-RU"/>
              </w:rPr>
            </w:pPr>
            <w:r>
              <w:rPr>
                <w:b/>
                <w:lang w:val="tt-RU"/>
              </w:rPr>
              <w:t>0840144091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lang w:val="tt-RU"/>
              </w:rPr>
            </w:pPr>
            <w:r>
              <w:rPr>
                <w:b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937,8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0840144091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937,8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Иные бюджетные ассигнования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0840144091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2,5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b/>
                <w:lang w:val="tt-RU"/>
              </w:rPr>
              <w:t>Уплата налога на имущество организаций и земельного налога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900002950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2,5</w:t>
            </w:r>
          </w:p>
        </w:tc>
      </w:tr>
      <w:tr>
        <w:trPr>
          <w:trHeight w:val="63" w:hRule="atLeast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ВСЕГО расходов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bCs/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8125,8</w:t>
            </w:r>
          </w:p>
        </w:tc>
      </w:tr>
    </w:tbl>
    <w:p>
      <w:pPr>
        <w:pStyle w:val="Normal"/>
        <w:tabs>
          <w:tab w:val="clear" w:pos="708"/>
          <w:tab w:val="left" w:pos="8160" w:leader="none"/>
        </w:tabs>
        <w:rPr/>
      </w:pPr>
      <w:r/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41"/>
        <w:jc w:val="right"/>
        <w:rPr/>
      </w:pPr>
      <w:r>
        <w:rPr/>
        <w:t xml:space="preserve">                                                                                   </w:t>
      </w:r>
    </w:p>
    <w:p>
      <w:pPr>
        <w:pStyle w:val="Normal"/>
        <w:ind w:right="141"/>
        <w:jc w:val="right"/>
        <w:rPr/>
      </w:pPr>
      <w:r>
        <w:rPr/>
      </w:r>
    </w:p>
    <w:p>
      <w:pPr>
        <w:pStyle w:val="Normal"/>
        <w:ind w:right="141"/>
        <w:jc w:val="right"/>
        <w:rPr/>
      </w:pPr>
      <w:r>
        <w:rPr/>
      </w:r>
    </w:p>
    <w:p>
      <w:pPr>
        <w:pStyle w:val="Normal"/>
        <w:ind w:right="141"/>
        <w:jc w:val="right"/>
        <w:rPr/>
      </w:pPr>
      <w:r>
        <w:rPr/>
      </w:r>
    </w:p>
    <w:p>
      <w:pPr>
        <w:pStyle w:val="Normal"/>
        <w:ind w:right="141"/>
        <w:rPr/>
      </w:pPr>
      <w:r>
        <w:rPr/>
        <w:t xml:space="preserve">                                                                                            </w:t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  <w:t xml:space="preserve">                                                                                            </w:t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  <w:t xml:space="preserve">                                                                                            </w:t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Normal"/>
        <w:ind w:right="141"/>
        <w:rPr/>
      </w:pPr>
      <w:r>
        <w:rPr/>
      </w:r>
    </w:p>
    <w:p>
      <w:pPr>
        <w:pStyle w:val="11"/>
        <w:jc w:val="center"/>
        <w:rPr>
          <w:i/>
          <w:i/>
          <w:sz w:val="24"/>
          <w:szCs w:val="24"/>
        </w:rPr>
      </w:pPr>
      <w:r>
        <w:rPr>
          <w:i/>
        </w:rPr>
        <w:t xml:space="preserve">                                 </w:t>
      </w:r>
      <w:r>
        <w:rPr>
          <w:i/>
          <w:sz w:val="24"/>
          <w:szCs w:val="24"/>
        </w:rPr>
        <w:t xml:space="preserve">Приложение №3                                                                                                                                                                    </w:t>
      </w:r>
    </w:p>
    <w:p>
      <w:pPr>
        <w:pStyle w:val="11"/>
        <w:jc w:val="center"/>
        <w:rPr>
          <w:sz w:val="24"/>
          <w:szCs w:val="24"/>
        </w:rPr>
      </w:pPr>
      <w:r>
        <w:rPr/>
        <w:t xml:space="preserve">                 </w:t>
      </w:r>
      <w:r>
        <w:rPr>
          <w:i/>
        </w:rPr>
        <w:t xml:space="preserve">                                             </w:t>
      </w:r>
      <w:r>
        <w:rPr>
          <w:sz w:val="24"/>
          <w:szCs w:val="24"/>
        </w:rPr>
        <w:t xml:space="preserve">к решению «Об утверждении отчета </w:t>
      </w:r>
    </w:p>
    <w:p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об исполнении бюджета Чувашско-                   </w:t>
      </w:r>
    </w:p>
    <w:p>
      <w:pPr>
        <w:pStyle w:val="11"/>
        <w:tabs>
          <w:tab w:val="clear" w:pos="708"/>
          <w:tab w:val="left" w:pos="6420" w:leader="none"/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Дрожжановского сельского поселения  </w:t>
      </w:r>
    </w:p>
    <w:p>
      <w:pPr>
        <w:pStyle w:val="11"/>
        <w:tabs>
          <w:tab w:val="clear" w:pos="708"/>
          <w:tab w:val="left" w:pos="6420" w:leader="none"/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за 2024 год» № </w:t>
      </w:r>
      <w:r>
        <w:rPr>
          <w:sz w:val="24"/>
          <w:szCs w:val="24"/>
        </w:rPr>
        <w:t xml:space="preserve">51/4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24.04.2025</w:t>
      </w:r>
    </w:p>
    <w:p>
      <w:pPr>
        <w:pStyle w:val="11"/>
        <w:jc w:val="center"/>
        <w:rPr>
          <w:sz w:val="24"/>
          <w:szCs w:val="24"/>
        </w:rPr>
      </w:pPr>
      <w:r>
        <w:rPr/>
        <w:t xml:space="preserve">                                                                           </w:t>
      </w:r>
      <w:r>
        <w:rPr>
          <w:i/>
        </w:rPr>
        <w:t xml:space="preserve">                                                                                    </w:t>
      </w:r>
    </w:p>
    <w:p>
      <w:pPr>
        <w:pStyle w:val="Normal"/>
        <w:spacing w:lineRule="auto" w:line="288"/>
        <w:rPr/>
      </w:pPr>
      <w:r>
        <w:rPr/>
      </w:r>
    </w:p>
    <w:p>
      <w:pPr>
        <w:pStyle w:val="Normal"/>
        <w:spacing w:lineRule="auto" w:line="288"/>
        <w:rPr/>
      </w:pPr>
      <w:r>
        <w:rPr/>
      </w:r>
    </w:p>
    <w:p>
      <w:pPr>
        <w:pStyle w:val="Normal"/>
        <w:tabs>
          <w:tab w:val="clear" w:pos="708"/>
          <w:tab w:val="left" w:pos="6144" w:leader="none"/>
        </w:tabs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</w:t>
      </w:r>
    </w:p>
    <w:p>
      <w:pPr>
        <w:pStyle w:val="Normal"/>
        <w:tabs>
          <w:tab w:val="clear" w:pos="708"/>
          <w:tab w:val="left" w:pos="6144" w:leader="none"/>
        </w:tabs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8"/>
          <w:tab w:val="left" w:pos="6144" w:leader="none"/>
        </w:tabs>
        <w:jc w:val="center"/>
        <w:rPr>
          <w:sz w:val="20"/>
          <w:szCs w:val="20"/>
          <w:lang w:val="tt-RU"/>
        </w:rPr>
      </w:pPr>
      <w:r>
        <w:rPr>
          <w:b/>
          <w:sz w:val="28"/>
          <w:szCs w:val="28"/>
        </w:rPr>
        <w:t>Расходы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б</w:t>
      </w:r>
      <w:r>
        <w:rPr>
          <w:b/>
          <w:sz w:val="28"/>
          <w:szCs w:val="28"/>
        </w:rPr>
        <w:t>юджета Чувашско-Дрожжановского сельского поселения по разделам и подразделам классификации расходов бюджета Чувашско-Дрожжановского сельского поселения за 2024 год (</w:t>
      </w:r>
      <w:r>
        <w:rPr>
          <w:sz w:val="28"/>
          <w:szCs w:val="28"/>
        </w:rPr>
        <w:t>тыс. руб.)</w:t>
      </w:r>
    </w:p>
    <w:tbl>
      <w:tblPr>
        <w:tblpPr w:vertAnchor="text" w:horzAnchor="margin" w:tblpXSpec="center" w:leftFromText="180" w:rightFromText="180" w:tblpY="781"/>
        <w:tblOverlap w:val="never"/>
        <w:tblW w:w="84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125"/>
        <w:gridCol w:w="578"/>
        <w:gridCol w:w="709"/>
        <w:gridCol w:w="3059"/>
      </w:tblGrid>
      <w:tr>
        <w:trPr>
          <w:trHeight w:val="236" w:hRule="atLeast"/>
        </w:trPr>
        <w:tc>
          <w:tcPr>
            <w:tcW w:w="41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наименование</w:t>
            </w:r>
          </w:p>
        </w:tc>
        <w:tc>
          <w:tcPr>
            <w:tcW w:w="5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ПР</w:t>
            </w:r>
          </w:p>
        </w:tc>
        <w:tc>
          <w:tcPr>
            <w:tcW w:w="30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Исполнение</w:t>
            </w:r>
          </w:p>
        </w:tc>
      </w:tr>
      <w:tr>
        <w:trPr>
          <w:trHeight w:val="114" w:hRule="atLeast"/>
        </w:trPr>
        <w:tc>
          <w:tcPr>
            <w:tcW w:w="41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5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0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Общегосударственные вопросы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bCs/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2643,3</w:t>
            </w:r>
          </w:p>
        </w:tc>
      </w:tr>
      <w:tr>
        <w:trPr>
          <w:trHeight w:val="482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02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Cs/>
              </w:rPr>
            </w:pPr>
            <w:r>
              <w:rPr>
                <w:bCs/>
              </w:rPr>
              <w:t>1102,0</w:t>
            </w:r>
          </w:p>
        </w:tc>
      </w:tr>
      <w:tr>
        <w:trPr>
          <w:trHeight w:val="411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907,8</w:t>
            </w:r>
          </w:p>
        </w:tc>
      </w:tr>
      <w:tr>
        <w:trPr>
          <w:trHeight w:val="245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lang w:val="tt-RU"/>
              </w:rPr>
            </w:pPr>
            <w:r>
              <w:rPr>
                <w:lang w:val="tt-RU"/>
              </w:rPr>
              <w:t>Другие общегосударственные вопросы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tt-RU"/>
              </w:rPr>
              <w:t>1</w:t>
            </w:r>
            <w:r>
              <w:rPr/>
              <w:t>3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633,5</w:t>
            </w:r>
          </w:p>
        </w:tc>
      </w:tr>
      <w:tr>
        <w:trPr>
          <w:trHeight w:val="245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lang w:val="tt-RU"/>
              </w:rPr>
            </w:pPr>
            <w:r>
              <w:rPr>
                <w:b/>
                <w:lang w:val="tt-RU"/>
              </w:rPr>
              <w:t>НАЦИОНАЛЬНАЯ ОБОРОНА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152,6</w:t>
            </w:r>
          </w:p>
        </w:tc>
      </w:tr>
      <w:tr>
        <w:trPr>
          <w:trHeight w:val="63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Мобилизационная  и вневойсковая  подготовка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152,6</w:t>
            </w:r>
          </w:p>
        </w:tc>
      </w:tr>
      <w:tr>
        <w:trPr>
          <w:trHeight w:val="63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Дорожное хозяйство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09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765,0</w:t>
            </w:r>
          </w:p>
        </w:tc>
      </w:tr>
      <w:tr>
        <w:trPr>
          <w:trHeight w:val="63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lang w:val="tt-RU"/>
              </w:rPr>
            </w:pPr>
            <w:r>
              <w:rPr>
                <w:b/>
                <w:lang w:val="tt-RU"/>
              </w:rPr>
              <w:t>Водное хозяйство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06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295,0</w:t>
            </w:r>
          </w:p>
        </w:tc>
      </w:tr>
      <w:tr>
        <w:trPr>
          <w:trHeight w:val="63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lang w:val="tt-RU"/>
              </w:rPr>
            </w:pPr>
            <w:r>
              <w:rPr>
                <w:b/>
                <w:lang w:val="tt-RU"/>
              </w:rPr>
              <w:t>Жилищно-коммунальное хозяйство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3329,6</w:t>
            </w:r>
          </w:p>
        </w:tc>
      </w:tr>
      <w:tr>
        <w:trPr>
          <w:trHeight w:val="63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благоустройство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3329,6</w:t>
            </w:r>
          </w:p>
        </w:tc>
      </w:tr>
      <w:tr>
        <w:trPr>
          <w:trHeight w:val="63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lang w:val="tt-RU"/>
              </w:rPr>
            </w:pPr>
            <w:r>
              <w:rPr>
                <w:b/>
                <w:lang w:val="tt-RU"/>
              </w:rPr>
              <w:t>Культура, кинематография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940,3</w:t>
            </w:r>
          </w:p>
        </w:tc>
      </w:tr>
      <w:tr>
        <w:trPr>
          <w:trHeight w:val="63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lang w:val="tt-RU"/>
              </w:rPr>
            </w:pPr>
            <w:r>
              <w:rPr>
                <w:lang w:val="tt-RU"/>
              </w:rPr>
              <w:t>культура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940,3</w:t>
            </w:r>
          </w:p>
        </w:tc>
      </w:tr>
      <w:tr>
        <w:trPr>
          <w:trHeight w:val="63" w:hRule="atLeast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ВСЕГО расходов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8125,8</w:t>
            </w:r>
          </w:p>
        </w:tc>
      </w:tr>
    </w:tbl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>
      <w:pPr>
        <w:pStyle w:val="11"/>
        <w:tabs>
          <w:tab w:val="clear" w:pos="708"/>
          <w:tab w:val="left" w:pos="5175" w:leader="none"/>
          <w:tab w:val="right" w:pos="9355" w:leader="none"/>
        </w:tabs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i/>
          <w:sz w:val="24"/>
          <w:szCs w:val="24"/>
        </w:rPr>
        <w:t>Приложение №4</w:t>
        <w:tab/>
        <w:t xml:space="preserve">                                                                 </w:t>
      </w:r>
      <w:r>
        <w:rPr>
          <w:i/>
        </w:rPr>
        <w:t xml:space="preserve"> </w:t>
      </w:r>
    </w:p>
    <w:p>
      <w:pPr>
        <w:pStyle w:val="11"/>
        <w:jc w:val="center"/>
        <w:rPr>
          <w:sz w:val="24"/>
          <w:szCs w:val="24"/>
        </w:rPr>
      </w:pPr>
      <w:r>
        <w:rPr>
          <w:i/>
        </w:rPr>
        <w:t xml:space="preserve">                                                              </w:t>
      </w:r>
      <w:r>
        <w:rPr>
          <w:sz w:val="24"/>
          <w:szCs w:val="24"/>
        </w:rPr>
        <w:t xml:space="preserve">к решению «Об утверждении отчета </w:t>
      </w:r>
    </w:p>
    <w:p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об исполнении бюджета Чувашско-                   </w:t>
      </w:r>
    </w:p>
    <w:p>
      <w:pPr>
        <w:pStyle w:val="11"/>
        <w:tabs>
          <w:tab w:val="clear" w:pos="708"/>
          <w:tab w:val="left" w:pos="6420" w:leader="none"/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Дрожжановского сельского поселения  </w:t>
      </w:r>
    </w:p>
    <w:p>
      <w:pPr>
        <w:pStyle w:val="11"/>
        <w:tabs>
          <w:tab w:val="clear" w:pos="708"/>
          <w:tab w:val="left" w:pos="6420" w:leader="none"/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за 2024 год» № </w:t>
      </w:r>
      <w:r>
        <w:rPr>
          <w:sz w:val="24"/>
          <w:szCs w:val="24"/>
        </w:rPr>
        <w:t xml:space="preserve">51/4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24.04.2025</w:t>
      </w:r>
    </w:p>
    <w:p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88"/>
        <w:jc w:val="center"/>
        <w:rPr/>
      </w:pPr>
      <w:r>
        <w:rPr/>
        <w:t xml:space="preserve"> </w:t>
      </w:r>
    </w:p>
    <w:p>
      <w:pPr>
        <w:pStyle w:val="11"/>
        <w:tabs>
          <w:tab w:val="clear" w:pos="708"/>
          <w:tab w:val="left" w:pos="6420" w:leader="none"/>
          <w:tab w:val="right" w:pos="9355" w:leader="none"/>
        </w:tabs>
        <w:jc w:val="right"/>
        <w:rPr>
          <w:rFonts w:eastAsia="Calibri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11"/>
        <w:jc w:val="right"/>
        <w:rPr>
          <w:sz w:val="24"/>
        </w:rPr>
      </w:pPr>
      <w:r>
        <w:rPr>
          <w:sz w:val="24"/>
        </w:rPr>
      </w:r>
    </w:p>
    <w:p>
      <w:pPr>
        <w:pStyle w:val="BodyTex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  <w:lang w:val="tt-RU"/>
        </w:rPr>
        <w:t xml:space="preserve">Источники финансирования дефицита бюджета по кодам </w:t>
      </w:r>
      <w:r>
        <w:rPr>
          <w:b/>
          <w:sz w:val="28"/>
        </w:rPr>
        <w:t>классификации  источников финансирования дефицита бюджетов Чувашско-Дрожжановского сельского поселения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  <w:lang w:val="tt-RU"/>
        </w:rPr>
        <w:t>на 2024 год (тыс.руб)</w:t>
      </w:r>
    </w:p>
    <w:p>
      <w:pPr>
        <w:pStyle w:val="Normal"/>
        <w:tabs>
          <w:tab w:val="clear" w:pos="708"/>
          <w:tab w:val="left" w:pos="9390" w:leader="none"/>
        </w:tabs>
        <w:jc w:val="right"/>
        <w:rPr>
          <w:sz w:val="28"/>
        </w:rPr>
      </w:pPr>
      <w:r>
        <w:rPr>
          <w:sz w:val="28"/>
        </w:rPr>
      </w:r>
    </w:p>
    <w:tbl>
      <w:tblPr>
        <w:tblpPr w:vertAnchor="text" w:horzAnchor="margin" w:tblpXSpec="center" w:leftFromText="180" w:rightFromText="180" w:tblpY="136"/>
        <w:tblW w:w="95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304"/>
        <w:gridCol w:w="1524"/>
        <w:gridCol w:w="2932"/>
        <w:gridCol w:w="1746"/>
      </w:tblGrid>
      <w:tr>
        <w:trPr>
          <w:trHeight w:val="270" w:hRule="atLeast"/>
        </w:trPr>
        <w:tc>
          <w:tcPr>
            <w:tcW w:w="33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                             </w:t>
            </w:r>
            <w:r>
              <w:rPr>
                <w:lang w:val="tt-RU"/>
              </w:rPr>
              <w:t>Наименование показателя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2932" w:type="dxa"/>
            <w:tcBorders>
              <w:top w:val="single" w:sz="1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lang w:val="tt-RU"/>
              </w:rPr>
            </w:pPr>
            <w:r>
              <w:rPr>
                <w:lang w:val="tt-RU"/>
              </w:rPr>
              <w:t>Код бюджетной классификации</w:t>
            </w:r>
          </w:p>
        </w:tc>
        <w:tc>
          <w:tcPr>
            <w:tcW w:w="17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исполнено</w:t>
            </w:r>
          </w:p>
        </w:tc>
      </w:tr>
      <w:tr>
        <w:trPr>
          <w:trHeight w:val="285" w:hRule="atLeast"/>
        </w:trPr>
        <w:tc>
          <w:tcPr>
            <w:tcW w:w="3304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Администратора поступлений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  <w:t>Источники финансирования дефицита бюджета сельского поселения</w:t>
            </w:r>
          </w:p>
        </w:tc>
        <w:tc>
          <w:tcPr>
            <w:tcW w:w="17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lang w:val="tt-RU"/>
              </w:rPr>
            </w:pPr>
            <w:r>
              <w:rPr>
                <w:lang w:val="tt-RU"/>
              </w:rPr>
            </w:r>
          </w:p>
        </w:tc>
      </w:tr>
      <w:tr>
        <w:trPr/>
        <w:tc>
          <w:tcPr>
            <w:tcW w:w="3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Cs/>
                <w:lang w:val="tt-RU"/>
              </w:rPr>
            </w:pPr>
            <w:r>
              <w:rPr>
                <w:lang w:val="tt-RU"/>
              </w:rPr>
              <w:t>Всего источников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Cs/>
                <w:lang w:val="tt-RU"/>
              </w:rPr>
            </w:pPr>
            <w:r>
              <w:rPr>
                <w:bCs/>
                <w:lang w:val="tt-RU"/>
              </w:rPr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Cs/>
                <w:lang w:val="tt-RU"/>
              </w:rPr>
            </w:pPr>
            <w:r>
              <w:rPr>
                <w:bCs/>
                <w:lang w:val="tt-RU"/>
              </w:rPr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74,2</w:t>
            </w:r>
          </w:p>
        </w:tc>
      </w:tr>
      <w:tr>
        <w:trPr/>
        <w:tc>
          <w:tcPr>
            <w:tcW w:w="3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Финансово-бюджетная палата Дрожжановского муниципального района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Cs/>
                <w:lang w:val="tt-RU"/>
              </w:rPr>
            </w:pPr>
            <w:r>
              <w:rPr>
                <w:bCs/>
                <w:lang w:val="tt-RU"/>
              </w:rPr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74,2</w:t>
            </w:r>
          </w:p>
        </w:tc>
      </w:tr>
      <w:tr>
        <w:trPr/>
        <w:tc>
          <w:tcPr>
            <w:tcW w:w="3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01 05 02 01 05 0000 510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8200,0</w:t>
            </w:r>
          </w:p>
        </w:tc>
      </w:tr>
      <w:tr>
        <w:trPr>
          <w:trHeight w:val="480" w:hRule="atLeast"/>
        </w:trPr>
        <w:tc>
          <w:tcPr>
            <w:tcW w:w="3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240" w:after="60"/>
              <w:ind w:hanging="0" w:left="0"/>
              <w:outlineLvl w:val="4"/>
              <w:rPr>
                <w:iCs/>
              </w:rPr>
            </w:pPr>
            <w:r>
              <w:rPr>
                <w:iCs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01 05 02 01 05 0000 610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8125,8</w:t>
            </w:r>
          </w:p>
        </w:tc>
      </w:tr>
    </w:tbl>
    <w:p>
      <w:pPr>
        <w:pStyle w:val="Normal"/>
        <w:tabs>
          <w:tab w:val="clear" w:pos="708"/>
          <w:tab w:val="left" w:pos="9390" w:leader="none"/>
        </w:tabs>
        <w:jc w:val="right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418" w:right="1133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643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f450b"/>
    <w:pPr>
      <w:keepNext w:val="true"/>
      <w:outlineLvl w:val="0"/>
    </w:pPr>
    <w:rPr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7f450b"/>
    <w:pPr>
      <w:keepNext w:val="true"/>
      <w:outlineLvl w:val="1"/>
    </w:pPr>
    <w:rPr>
      <w:b/>
      <w:sz w:val="28"/>
      <w:szCs w:val="20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807c2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7f450b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7f450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1" w:customStyle="1">
    <w:name w:val="Основной текст Знак"/>
    <w:basedOn w:val="DefaultParagraphFont"/>
    <w:uiPriority w:val="99"/>
    <w:qFormat/>
    <w:rsid w:val="007f450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Заголовок Знак"/>
    <w:basedOn w:val="DefaultParagraphFont"/>
    <w:uiPriority w:val="10"/>
    <w:qFormat/>
    <w:rsid w:val="007f450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7f450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rsid w:val="007f450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807c2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13299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7f450b"/>
    <w:pPr>
      <w:jc w:val="center"/>
    </w:pPr>
    <w:rPr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Ñòèëü1"/>
    <w:basedOn w:val="Normal"/>
    <w:qFormat/>
    <w:rsid w:val="007f450b"/>
    <w:pPr>
      <w:spacing w:lineRule="auto" w:line="288"/>
    </w:pPr>
    <w:rPr>
      <w:sz w:val="28"/>
      <w:szCs w:val="20"/>
    </w:rPr>
  </w:style>
  <w:style w:type="paragraph" w:styleId="Title">
    <w:name w:val="Title"/>
    <w:basedOn w:val="Normal"/>
    <w:link w:val="Style12"/>
    <w:uiPriority w:val="10"/>
    <w:qFormat/>
    <w:rsid w:val="007f450b"/>
    <w:pPr>
      <w:jc w:val="center"/>
    </w:pPr>
    <w:rPr>
      <w:sz w:val="28"/>
      <w:szCs w:val="20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7f450b"/>
    <w:pPr>
      <w:tabs>
        <w:tab w:val="clear" w:pos="708"/>
        <w:tab w:val="center" w:pos="4153" w:leader="none"/>
        <w:tab w:val="right" w:pos="8306" w:leader="none"/>
      </w:tabs>
      <w:overflowPunct w:val="true"/>
    </w:pPr>
    <w:rPr>
      <w:sz w:val="20"/>
      <w:szCs w:val="20"/>
    </w:rPr>
  </w:style>
  <w:style w:type="paragraph" w:styleId="BodyText2">
    <w:name w:val="Body Text 2"/>
    <w:basedOn w:val="Normal"/>
    <w:link w:val="21"/>
    <w:uiPriority w:val="99"/>
    <w:semiHidden/>
    <w:unhideWhenUsed/>
    <w:qFormat/>
    <w:rsid w:val="007f450b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3922c8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13299"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106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uvd.Drz@tatar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21C4-DA52-4FAA-BD60-A898476C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Application>LibreOffice/7.6.7.2$Linux_X86_64 LibreOffice_project/60$Build-2</Application>
  <AppVersion>15.0000</AppVersion>
  <Pages>11</Pages>
  <Words>1379</Words>
  <Characters>9366</Characters>
  <CharactersWithSpaces>13515</CharactersWithSpaces>
  <Paragraphs>431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2018-03-21T11:52:00Z</dcterms:created>
  <dc:creator>Mud</dc:creator>
  <dc:description/>
  <dc:language>ru-RU</dc:language>
  <cp:lastModifiedBy/>
  <cp:lastPrinted>2025-04-28T14:54:05Z</cp:lastPrinted>
  <dcterms:modified xsi:type="dcterms:W3CDTF">2025-04-28T14:54:37Z</dcterms:modified>
  <cp:revision>191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